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F775" w14:textId="77777777" w:rsidR="008F61A7" w:rsidRPr="00E3059E" w:rsidRDefault="008F61A7" w:rsidP="00E3059E">
      <w:pPr>
        <w:jc w:val="center"/>
        <w:rPr>
          <w:b/>
          <w:bCs/>
          <w:color w:val="0F1115"/>
        </w:rPr>
      </w:pPr>
      <w:r w:rsidRPr="00E3059E">
        <w:rPr>
          <w:b/>
          <w:bCs/>
          <w:color w:val="0F1115"/>
        </w:rPr>
        <w:t>ПОЛИТИКА ОБРАБОТКИ ПЕРСОНАЛЬНЫХ ДАННЫХ</w:t>
      </w:r>
    </w:p>
    <w:p w14:paraId="3C4FF16F" w14:textId="77777777" w:rsidR="008F61A7" w:rsidRPr="00E3059E" w:rsidRDefault="008F61A7" w:rsidP="00E3059E">
      <w:pPr>
        <w:jc w:val="center"/>
        <w:rPr>
          <w:b/>
          <w:bCs/>
          <w:color w:val="0F1115"/>
        </w:rPr>
      </w:pPr>
      <w:r w:rsidRPr="00E3059E">
        <w:rPr>
          <w:b/>
          <w:bCs/>
          <w:color w:val="0F1115"/>
        </w:rPr>
        <w:t>ООО «ЮФ «ДУДАКОВ И ПАРТНЕРЫ»</w:t>
      </w:r>
    </w:p>
    <w:p w14:paraId="61EE166C" w14:textId="77777777" w:rsidR="008F61A7" w:rsidRPr="00E3059E" w:rsidRDefault="008F61A7" w:rsidP="00E3059E">
      <w:pPr>
        <w:jc w:val="center"/>
        <w:rPr>
          <w:b/>
          <w:bCs/>
          <w:color w:val="0F1115"/>
        </w:rPr>
      </w:pPr>
      <w:r w:rsidRPr="00E3059E">
        <w:rPr>
          <w:b/>
          <w:bCs/>
          <w:color w:val="0F1115"/>
        </w:rPr>
        <w:t>в соответствии с Федеральным законом от 27.07.2006 № 152-ФЗ</w:t>
      </w:r>
      <w:r w:rsidRPr="00E3059E">
        <w:rPr>
          <w:b/>
          <w:bCs/>
          <w:color w:val="0F1115"/>
        </w:rPr>
        <w:br/>
        <w:t>«О персональных данных»</w:t>
      </w:r>
    </w:p>
    <w:p w14:paraId="05DF2B0B" w14:textId="77777777" w:rsidR="008F61A7" w:rsidRPr="00E3059E" w:rsidRDefault="00006B6F" w:rsidP="008F61A7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006B6F">
        <w:rPr>
          <w:b/>
          <w:bCs/>
          <w:noProof/>
          <w:color w:val="0F1115"/>
        </w:rPr>
        <w:pict w14:anchorId="74D6274E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695DD0EC" w14:textId="6833A67F" w:rsidR="00006B6F" w:rsidRDefault="00006B6F" w:rsidP="00006B6F">
      <w:pPr>
        <w:pStyle w:val="5"/>
        <w:numPr>
          <w:ilvl w:val="0"/>
          <w:numId w:val="19"/>
        </w:numPr>
        <w:shd w:val="clear" w:color="auto" w:fill="FEFEFE"/>
        <w:spacing w:before="0"/>
        <w:jc w:val="both"/>
        <w:rPr>
          <w:rFonts w:ascii="Times New Roman" w:hAnsi="Times New Roman" w:cs="Times New Roman"/>
          <w:b/>
          <w:bCs/>
          <w:color w:val="212529"/>
          <w:lang w:val="en-US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Общие положения</w:t>
      </w:r>
    </w:p>
    <w:p w14:paraId="76DBC579" w14:textId="77777777" w:rsidR="00006B6F" w:rsidRPr="00006B6F" w:rsidRDefault="00006B6F" w:rsidP="00006B6F">
      <w:pPr>
        <w:rPr>
          <w:lang w:val="en-US"/>
        </w:rPr>
      </w:pPr>
    </w:p>
    <w:p w14:paraId="4F24CFE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006B6F">
        <w:rPr>
          <w:rStyle w:val="link"/>
          <w:color w:val="212529"/>
          <w:shd w:val="clear" w:color="auto" w:fill="FCF8E3"/>
        </w:rPr>
        <w:t>ООО "ЮФ "Дудаков и партнеры"</w:t>
      </w:r>
      <w:r w:rsidRPr="00006B6F">
        <w:rPr>
          <w:color w:val="212529"/>
        </w:rPr>
        <w:t> (далее — Оператор).</w:t>
      </w:r>
    </w:p>
    <w:p w14:paraId="524835B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3741B028" w14:textId="6750820B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5" w:history="1">
        <w:r w:rsidRPr="00F83A90">
          <w:rPr>
            <w:rStyle w:val="a5"/>
            <w:shd w:val="clear" w:color="auto" w:fill="FCF8E3"/>
          </w:rPr>
          <w:t>https://dudakovlaw.ru</w:t>
        </w:r>
      </w:hyperlink>
      <w:r w:rsidRPr="00006B6F">
        <w:rPr>
          <w:color w:val="212529"/>
        </w:rPr>
        <w:t>.</w:t>
      </w:r>
    </w:p>
    <w:p w14:paraId="194D13B0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</w:p>
    <w:p w14:paraId="6E0FBFFA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2. Основные понятия, используемые в Политике</w:t>
      </w:r>
    </w:p>
    <w:p w14:paraId="6D44C4AA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0239AED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79F6068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006B6F">
        <w:rPr>
          <w:rStyle w:val="link"/>
          <w:color w:val="212529"/>
          <w:shd w:val="clear" w:color="auto" w:fill="FCF8E3"/>
        </w:rPr>
        <w:t>https</w:t>
      </w:r>
      <w:proofErr w:type="spellEnd"/>
      <w:r w:rsidRPr="00006B6F">
        <w:rPr>
          <w:rStyle w:val="link"/>
          <w:color w:val="212529"/>
          <w:shd w:val="clear" w:color="auto" w:fill="FCF8E3"/>
        </w:rPr>
        <w:t>://dudakovlaw.ru</w:t>
      </w:r>
      <w:r w:rsidRPr="00006B6F">
        <w:rPr>
          <w:color w:val="212529"/>
        </w:rPr>
        <w:t>.</w:t>
      </w:r>
    </w:p>
    <w:p w14:paraId="6E669795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70D214CE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6750F6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3DCEA4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D13F23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Pr="00006B6F">
        <w:rPr>
          <w:rStyle w:val="link"/>
          <w:color w:val="212529"/>
          <w:shd w:val="clear" w:color="auto" w:fill="FCF8E3"/>
        </w:rPr>
        <w:t>https</w:t>
      </w:r>
      <w:proofErr w:type="spellEnd"/>
      <w:r w:rsidRPr="00006B6F">
        <w:rPr>
          <w:rStyle w:val="link"/>
          <w:color w:val="212529"/>
          <w:shd w:val="clear" w:color="auto" w:fill="FCF8E3"/>
        </w:rPr>
        <w:t>://dudakovlaw.ru</w:t>
      </w:r>
      <w:r w:rsidRPr="00006B6F">
        <w:rPr>
          <w:color w:val="212529"/>
        </w:rPr>
        <w:t>.</w:t>
      </w:r>
    </w:p>
    <w:p w14:paraId="21410F90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</w:t>
      </w:r>
      <w:r w:rsidRPr="00006B6F">
        <w:rPr>
          <w:color w:val="212529"/>
        </w:rPr>
        <w:lastRenderedPageBreak/>
        <w:t>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57FED563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2.10. Пользователь — любой посетитель веб-сайта </w:t>
      </w:r>
      <w:proofErr w:type="spellStart"/>
      <w:r w:rsidRPr="00006B6F">
        <w:rPr>
          <w:rStyle w:val="link"/>
          <w:color w:val="212529"/>
          <w:shd w:val="clear" w:color="auto" w:fill="FCF8E3"/>
        </w:rPr>
        <w:t>https</w:t>
      </w:r>
      <w:proofErr w:type="spellEnd"/>
      <w:r w:rsidRPr="00006B6F">
        <w:rPr>
          <w:rStyle w:val="link"/>
          <w:color w:val="212529"/>
          <w:shd w:val="clear" w:color="auto" w:fill="FCF8E3"/>
        </w:rPr>
        <w:t>://dudakovlaw.ru</w:t>
      </w:r>
      <w:r w:rsidRPr="00006B6F">
        <w:rPr>
          <w:color w:val="212529"/>
        </w:rPr>
        <w:t>.</w:t>
      </w:r>
    </w:p>
    <w:p w14:paraId="664D1B2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7172EA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F65E98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3BCBB9B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B91652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0A7601CD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3. Основные права и обязанности Оператора</w:t>
      </w:r>
    </w:p>
    <w:p w14:paraId="6C2FDCC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3.1. Оператор имеет право:</w:t>
      </w:r>
    </w:p>
    <w:p w14:paraId="0336A1A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61E557C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3664E5F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7D693C3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3.2. Оператор обязан:</w:t>
      </w:r>
    </w:p>
    <w:p w14:paraId="5DEF7CA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78ED4B6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D83181E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941141C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0AD4E8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63A9D75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5B7506B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lastRenderedPageBreak/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494DF9A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— исполнять иные обязанности, предусмотренные Законом о персональных данных.</w:t>
      </w:r>
    </w:p>
    <w:p w14:paraId="5920D17C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3E5302C4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4. Основные права и обязанности субъектов персональных данных</w:t>
      </w:r>
    </w:p>
    <w:p w14:paraId="119E01A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4.1. Субъекты персональных данных имеют право:</w:t>
      </w:r>
    </w:p>
    <w:p w14:paraId="75B2457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531F2830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D55AA5A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0A7534A3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4D71011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343D22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на осуществление иных прав, предусмотренных законодательством РФ.</w:t>
      </w:r>
    </w:p>
    <w:p w14:paraId="5BE30E18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4.2. Субъекты персональных данных обязаны:</w:t>
      </w:r>
    </w:p>
    <w:p w14:paraId="30A09154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предоставлять Оператору достоверные данные о себе;</w:t>
      </w:r>
    </w:p>
    <w:p w14:paraId="1AF40F7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— сообщать Оператору об уточнении (обновлении, изменении) своих персональных данных.</w:t>
      </w:r>
    </w:p>
    <w:p w14:paraId="200335A8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7F2B79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362E428D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5. Принципы обработки персональных данных</w:t>
      </w:r>
    </w:p>
    <w:p w14:paraId="27BBF0DE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5.1. Обработка персональных данных осуществляется на законной и справедливой основе.</w:t>
      </w:r>
    </w:p>
    <w:p w14:paraId="70143FB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53DD9C8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7CBF9A1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5.4. Обработке подлежат только персональные данные, которые отвечают целям их обработки.</w:t>
      </w:r>
    </w:p>
    <w:p w14:paraId="673493F7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671D5BF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 w:rsidRPr="00006B6F">
        <w:rPr>
          <w:color w:val="212529"/>
        </w:rPr>
        <w:lastRenderedPageBreak/>
        <w:t>и/или обеспечивает их принятие по удалению или уточнению неполных или неточных данных.</w:t>
      </w:r>
    </w:p>
    <w:p w14:paraId="6C5D3E5C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06B6F">
        <w:rPr>
          <w:color w:val="212529"/>
        </w:rPr>
        <w:t>поручителем</w:t>
      </w:r>
      <w:proofErr w:type="gramEnd"/>
      <w:r w:rsidRPr="00006B6F">
        <w:rPr>
          <w:color w:val="212529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1865D89B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</w:p>
    <w:p w14:paraId="502E3B65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006B6F" w:rsidRPr="00006B6F" w14:paraId="29F39CD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A961CB" w14:textId="77777777" w:rsidR="00006B6F" w:rsidRPr="00006B6F" w:rsidRDefault="00006B6F" w:rsidP="00006B6F">
            <w:pPr>
              <w:spacing w:after="360"/>
              <w:jc w:val="both"/>
              <w:rPr>
                <w:color w:val="212529"/>
              </w:rPr>
            </w:pPr>
            <w:r w:rsidRPr="00006B6F">
              <w:rPr>
                <w:color w:val="212529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1962E4" w14:textId="77777777" w:rsidR="00006B6F" w:rsidRPr="00006B6F" w:rsidRDefault="00006B6F" w:rsidP="00006B6F">
            <w:pPr>
              <w:spacing w:after="360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информирование Пользователя посредством отправки электронных писем</w:t>
            </w:r>
          </w:p>
        </w:tc>
      </w:tr>
      <w:tr w:rsidR="00006B6F" w:rsidRPr="00006B6F" w14:paraId="198143F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D5DAE7" w14:textId="77777777" w:rsidR="00006B6F" w:rsidRPr="00006B6F" w:rsidRDefault="00006B6F" w:rsidP="00006B6F">
            <w:pPr>
              <w:spacing w:after="360"/>
              <w:jc w:val="both"/>
              <w:rPr>
                <w:color w:val="212529"/>
              </w:rPr>
            </w:pPr>
            <w:r w:rsidRPr="00006B6F">
              <w:rPr>
                <w:color w:val="212529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3B72C3" w14:textId="77777777" w:rsidR="00006B6F" w:rsidRPr="00006B6F" w:rsidRDefault="00006B6F" w:rsidP="00006B6F">
            <w:pPr>
              <w:numPr>
                <w:ilvl w:val="0"/>
                <w:numId w:val="16"/>
              </w:numPr>
              <w:spacing w:before="100" w:beforeAutospacing="1" w:after="120"/>
              <w:ind w:left="0" w:firstLine="567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фамилия, имя, отчество</w:t>
            </w:r>
          </w:p>
          <w:p w14:paraId="77AE6813" w14:textId="77777777" w:rsidR="00006B6F" w:rsidRPr="00006B6F" w:rsidRDefault="00006B6F" w:rsidP="00006B6F">
            <w:pPr>
              <w:numPr>
                <w:ilvl w:val="0"/>
                <w:numId w:val="16"/>
              </w:numPr>
              <w:spacing w:before="100" w:beforeAutospacing="1" w:after="120"/>
              <w:ind w:left="0" w:firstLine="567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электронный адрес</w:t>
            </w:r>
          </w:p>
          <w:p w14:paraId="78DB8B70" w14:textId="77777777" w:rsidR="00006B6F" w:rsidRPr="00006B6F" w:rsidRDefault="00006B6F" w:rsidP="00006B6F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firstLine="567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номера телефонов</w:t>
            </w:r>
          </w:p>
        </w:tc>
      </w:tr>
      <w:tr w:rsidR="00006B6F" w:rsidRPr="00006B6F" w14:paraId="098FE267" w14:textId="77777777" w:rsidTr="00006B6F">
        <w:trPr>
          <w:trHeight w:val="792"/>
        </w:trPr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A4E4E" w14:textId="77777777" w:rsidR="00006B6F" w:rsidRPr="00006B6F" w:rsidRDefault="00006B6F" w:rsidP="00006B6F">
            <w:pPr>
              <w:jc w:val="both"/>
              <w:rPr>
                <w:color w:val="212529"/>
              </w:rPr>
            </w:pPr>
            <w:r w:rsidRPr="00006B6F">
              <w:rPr>
                <w:color w:val="212529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3AB071" w14:textId="77777777" w:rsidR="00006B6F" w:rsidRPr="00006B6F" w:rsidRDefault="00006B6F" w:rsidP="00006B6F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 w:firstLine="567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006B6F" w:rsidRPr="00006B6F" w14:paraId="73C5F246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ED4CED" w14:textId="6A4A338C" w:rsidR="00006B6F" w:rsidRPr="00006B6F" w:rsidRDefault="00006B6F" w:rsidP="00006B6F">
            <w:pPr>
              <w:jc w:val="both"/>
              <w:rPr>
                <w:color w:val="212529"/>
              </w:rPr>
            </w:pPr>
            <w:r w:rsidRPr="00006B6F">
              <w:rPr>
                <w:color w:val="212529"/>
              </w:rPr>
              <w:t>Виды</w:t>
            </w:r>
            <w:r>
              <w:rPr>
                <w:color w:val="212529"/>
                <w:lang w:val="en-US"/>
              </w:rPr>
              <w:t xml:space="preserve"> </w:t>
            </w:r>
            <w:r w:rsidRPr="00006B6F">
              <w:rPr>
                <w:color w:val="212529"/>
              </w:rPr>
              <w:t>обработки</w:t>
            </w:r>
            <w:r>
              <w:rPr>
                <w:color w:val="212529"/>
                <w:lang w:val="en-US"/>
              </w:rPr>
              <w:t xml:space="preserve"> </w:t>
            </w:r>
            <w:r w:rsidRPr="00006B6F">
              <w:rPr>
                <w:color w:val="212529"/>
              </w:rPr>
              <w:t>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AD132F" w14:textId="77777777" w:rsidR="00006B6F" w:rsidRPr="00006B6F" w:rsidRDefault="00006B6F" w:rsidP="00006B6F">
            <w:pPr>
              <w:numPr>
                <w:ilvl w:val="0"/>
                <w:numId w:val="18"/>
              </w:numPr>
              <w:spacing w:before="100" w:beforeAutospacing="1" w:after="100" w:afterAutospacing="1"/>
              <w:ind w:left="0" w:firstLine="567"/>
              <w:jc w:val="both"/>
              <w:rPr>
                <w:color w:val="212529"/>
              </w:rPr>
            </w:pPr>
            <w:r w:rsidRPr="00006B6F">
              <w:rPr>
                <w:rStyle w:val="mark"/>
                <w:rFonts w:eastAsiaTheme="majorEastAsia"/>
                <w:color w:val="212529"/>
                <w:shd w:val="clear" w:color="auto" w:fill="FCF8E3"/>
              </w:rPr>
              <w:t>Передача персональных данных</w:t>
            </w:r>
          </w:p>
        </w:tc>
      </w:tr>
    </w:tbl>
    <w:p w14:paraId="54BBD836" w14:textId="77777777" w:rsid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b/>
          <w:bCs/>
          <w:color w:val="212529"/>
          <w:lang w:val="en-US"/>
        </w:rPr>
      </w:pPr>
    </w:p>
    <w:p w14:paraId="0BEC5F8B" w14:textId="599F70EB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7. Условия обработки персональных данных</w:t>
      </w:r>
    </w:p>
    <w:p w14:paraId="061A119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3120B8C0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4F5C65C1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6B88C4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06B6F">
        <w:rPr>
          <w:color w:val="212529"/>
        </w:rPr>
        <w:t>поручителем</w:t>
      </w:r>
      <w:proofErr w:type="gramEnd"/>
      <w:r w:rsidRPr="00006B6F">
        <w:rPr>
          <w:color w:val="212529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0EB7B75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lastRenderedPageBreak/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4EBF94B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5BC77827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E9F1AB4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b/>
          <w:bCs/>
          <w:color w:val="212529"/>
        </w:rPr>
      </w:pPr>
    </w:p>
    <w:p w14:paraId="0E595C11" w14:textId="45627E96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8. Порядок сбора, хранения, передачи и других видов обработки персональных данных</w:t>
      </w:r>
    </w:p>
    <w:p w14:paraId="152DC13C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75AD21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23ABE8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2AB4841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006B6F">
        <w:rPr>
          <w:rStyle w:val="link"/>
          <w:color w:val="212529"/>
          <w:shd w:val="clear" w:color="auto" w:fill="FCF8E3"/>
        </w:rPr>
        <w:t>dudakovlaw@mail.ru</w:t>
      </w:r>
      <w:r w:rsidRPr="00006B6F">
        <w:rPr>
          <w:color w:val="212529"/>
        </w:rPr>
        <w:t> с пометкой «Актуализация персональных данных».</w:t>
      </w:r>
    </w:p>
    <w:p w14:paraId="2FFFED4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006B6F">
        <w:rPr>
          <w:color w:val="212529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006B6F">
        <w:rPr>
          <w:rStyle w:val="link"/>
          <w:color w:val="212529"/>
          <w:shd w:val="clear" w:color="auto" w:fill="FCF8E3"/>
        </w:rPr>
        <w:t>dudakovlaw@mail.ru</w:t>
      </w:r>
      <w:r w:rsidRPr="00006B6F">
        <w:rPr>
          <w:color w:val="212529"/>
        </w:rPr>
        <w:t> с пометкой «Отзыв согласия на обработку персональных данных».</w:t>
      </w:r>
    </w:p>
    <w:p w14:paraId="083FC7BE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1DE87E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2110BEDA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8.7. Оператор при обработке персональных данных обеспечивает конфиденциальность персональных данных.</w:t>
      </w:r>
    </w:p>
    <w:p w14:paraId="1A76766F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</w:t>
      </w:r>
      <w:r w:rsidRPr="00006B6F">
        <w:rPr>
          <w:color w:val="212529"/>
        </w:rPr>
        <w:lastRenderedPageBreak/>
        <w:t xml:space="preserve">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06B6F">
        <w:rPr>
          <w:color w:val="212529"/>
        </w:rPr>
        <w:t>поручителем</w:t>
      </w:r>
      <w:proofErr w:type="gramEnd"/>
      <w:r w:rsidRPr="00006B6F">
        <w:rPr>
          <w:color w:val="212529"/>
        </w:rPr>
        <w:t xml:space="preserve"> по которому является субъект персональных данных.</w:t>
      </w:r>
    </w:p>
    <w:p w14:paraId="4DAA2D81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44333839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14A09C03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9. Перечень действий, производимых Оператором с полученными персональными данными</w:t>
      </w:r>
    </w:p>
    <w:p w14:paraId="708DD303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BE51593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40C475C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6E796910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10. Трансграничная передача персональных данных</w:t>
      </w:r>
    </w:p>
    <w:p w14:paraId="42C081A6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E3A9A70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3837C82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5943B26C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11. Конфиденциальность персональных данных</w:t>
      </w:r>
    </w:p>
    <w:p w14:paraId="1520BD44" w14:textId="77777777" w:rsid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  <w:r w:rsidRPr="00006B6F">
        <w:rPr>
          <w:color w:val="212529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7D6241C1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  <w:lang w:val="en-US"/>
        </w:rPr>
      </w:pPr>
    </w:p>
    <w:p w14:paraId="24099FFD" w14:textId="77777777" w:rsidR="00006B6F" w:rsidRPr="00006B6F" w:rsidRDefault="00006B6F" w:rsidP="00006B6F">
      <w:pPr>
        <w:pStyle w:val="5"/>
        <w:shd w:val="clear" w:color="auto" w:fill="FEFEFE"/>
        <w:spacing w:before="0" w:after="360"/>
        <w:ind w:firstLine="567"/>
        <w:jc w:val="both"/>
        <w:rPr>
          <w:rFonts w:ascii="Times New Roman" w:hAnsi="Times New Roman" w:cs="Times New Roman"/>
          <w:color w:val="212529"/>
        </w:rPr>
      </w:pPr>
      <w:r w:rsidRPr="00006B6F">
        <w:rPr>
          <w:rFonts w:ascii="Times New Roman" w:hAnsi="Times New Roman" w:cs="Times New Roman"/>
          <w:b/>
          <w:bCs/>
          <w:color w:val="212529"/>
        </w:rPr>
        <w:t>12. Заключительные положения</w:t>
      </w:r>
    </w:p>
    <w:p w14:paraId="204B6EE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006B6F">
        <w:rPr>
          <w:rStyle w:val="link"/>
          <w:color w:val="212529"/>
          <w:shd w:val="clear" w:color="auto" w:fill="FCF8E3"/>
        </w:rPr>
        <w:t>dudakovlaw@mail.ru</w:t>
      </w:r>
      <w:r w:rsidRPr="00006B6F">
        <w:rPr>
          <w:color w:val="212529"/>
        </w:rPr>
        <w:t>.</w:t>
      </w:r>
    </w:p>
    <w:p w14:paraId="08EB2E8D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1659065" w14:textId="77777777" w:rsidR="00006B6F" w:rsidRPr="00006B6F" w:rsidRDefault="00006B6F" w:rsidP="00006B6F">
      <w:pPr>
        <w:shd w:val="clear" w:color="auto" w:fill="FEFEFE"/>
        <w:ind w:firstLine="567"/>
        <w:jc w:val="both"/>
        <w:rPr>
          <w:color w:val="212529"/>
        </w:rPr>
      </w:pPr>
      <w:r w:rsidRPr="00006B6F">
        <w:rPr>
          <w:color w:val="212529"/>
        </w:rPr>
        <w:t>12.3. Актуальная версия Политики в свободном доступе расположена в сети Интернет по адресу </w:t>
      </w:r>
      <w:proofErr w:type="spellStart"/>
      <w:r w:rsidRPr="00006B6F">
        <w:rPr>
          <w:rStyle w:val="link"/>
          <w:color w:val="212529"/>
          <w:highlight w:val="red"/>
          <w:shd w:val="clear" w:color="auto" w:fill="FCF8E3"/>
        </w:rPr>
        <w:t>https</w:t>
      </w:r>
      <w:proofErr w:type="spellEnd"/>
      <w:r w:rsidRPr="00006B6F">
        <w:rPr>
          <w:rStyle w:val="link"/>
          <w:color w:val="212529"/>
          <w:highlight w:val="red"/>
          <w:shd w:val="clear" w:color="auto" w:fill="FCF8E3"/>
        </w:rPr>
        <w:t>://thismywebsite.com/</w:t>
      </w:r>
      <w:proofErr w:type="spellStart"/>
      <w:r w:rsidRPr="00006B6F">
        <w:rPr>
          <w:rStyle w:val="link"/>
          <w:color w:val="212529"/>
          <w:highlight w:val="red"/>
          <w:shd w:val="clear" w:color="auto" w:fill="FCF8E3"/>
        </w:rPr>
        <w:t>privacy</w:t>
      </w:r>
      <w:proofErr w:type="spellEnd"/>
      <w:r w:rsidRPr="00006B6F">
        <w:rPr>
          <w:rStyle w:val="link"/>
          <w:color w:val="212529"/>
          <w:highlight w:val="red"/>
          <w:shd w:val="clear" w:color="auto" w:fill="FCF8E3"/>
        </w:rPr>
        <w:t>/</w:t>
      </w:r>
      <w:r w:rsidRPr="00006B6F">
        <w:rPr>
          <w:color w:val="212529"/>
          <w:highlight w:val="red"/>
        </w:rPr>
        <w:t>.</w:t>
      </w:r>
    </w:p>
    <w:p w14:paraId="39620B15" w14:textId="77777777" w:rsidR="008F61A7" w:rsidRPr="00006B6F" w:rsidRDefault="00006B6F" w:rsidP="00006B6F">
      <w:pPr>
        <w:ind w:firstLine="567"/>
        <w:jc w:val="both"/>
        <w:rPr>
          <w:b/>
          <w:bCs/>
          <w:color w:val="0F1115"/>
        </w:rPr>
      </w:pPr>
      <w:r w:rsidRPr="00006B6F">
        <w:rPr>
          <w:b/>
          <w:bCs/>
          <w:noProof/>
          <w:color w:val="0F1115"/>
        </w:rPr>
      </w:r>
      <w:r w:rsidR="00006B6F" w:rsidRPr="00006B6F">
        <w:rPr>
          <w:b/>
          <w:bCs/>
          <w:noProof/>
          <w:color w:val="0F1115"/>
        </w:rPr>
        <w:pict w14:anchorId="31A7D0EE"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14:paraId="1E1DF885" w14:textId="77777777" w:rsidR="00E3059E" w:rsidRPr="00006B6F" w:rsidRDefault="008F61A7" w:rsidP="00006B6F">
      <w:pPr>
        <w:ind w:firstLine="567"/>
        <w:jc w:val="center"/>
        <w:rPr>
          <w:b/>
          <w:bCs/>
          <w:color w:val="0F1115"/>
        </w:rPr>
      </w:pPr>
      <w:r w:rsidRPr="00006B6F">
        <w:rPr>
          <w:b/>
          <w:bCs/>
          <w:color w:val="0F1115"/>
        </w:rPr>
        <w:t>ООО «ЮФ «ДУДАКОВ И ПАРТНЕРЫ»</w:t>
      </w:r>
    </w:p>
    <w:p w14:paraId="5B1EE6A4" w14:textId="1F60FE00" w:rsidR="006730A8" w:rsidRPr="00006B6F" w:rsidRDefault="008F61A7" w:rsidP="00006B6F">
      <w:pPr>
        <w:ind w:firstLine="567"/>
        <w:jc w:val="center"/>
        <w:rPr>
          <w:b/>
          <w:bCs/>
          <w:color w:val="0F1115"/>
          <w:lang w:val="en-US"/>
        </w:rPr>
      </w:pPr>
      <w:r w:rsidRPr="00006B6F">
        <w:rPr>
          <w:b/>
          <w:bCs/>
          <w:color w:val="0F1115"/>
        </w:rPr>
        <w:t>ИНН 3435102839 | КПП 343501001</w:t>
      </w:r>
    </w:p>
    <w:sectPr w:rsidR="006730A8" w:rsidRPr="0000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E15"/>
    <w:multiLevelType w:val="multilevel"/>
    <w:tmpl w:val="48E2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3A1B"/>
    <w:multiLevelType w:val="multilevel"/>
    <w:tmpl w:val="C66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B1487"/>
    <w:multiLevelType w:val="multilevel"/>
    <w:tmpl w:val="4D7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82BB8"/>
    <w:multiLevelType w:val="multilevel"/>
    <w:tmpl w:val="FB1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5373B"/>
    <w:multiLevelType w:val="multilevel"/>
    <w:tmpl w:val="0C4E4BA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25122"/>
    <w:multiLevelType w:val="multilevel"/>
    <w:tmpl w:val="A31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15F41"/>
    <w:multiLevelType w:val="multilevel"/>
    <w:tmpl w:val="FA1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6270C"/>
    <w:multiLevelType w:val="multilevel"/>
    <w:tmpl w:val="47B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F4D6D"/>
    <w:multiLevelType w:val="multilevel"/>
    <w:tmpl w:val="3D6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71806"/>
    <w:multiLevelType w:val="multilevel"/>
    <w:tmpl w:val="B27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A305C"/>
    <w:multiLevelType w:val="multilevel"/>
    <w:tmpl w:val="CD9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F6125"/>
    <w:multiLevelType w:val="multilevel"/>
    <w:tmpl w:val="3E5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4043B"/>
    <w:multiLevelType w:val="multilevel"/>
    <w:tmpl w:val="0B7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A44F5"/>
    <w:multiLevelType w:val="multilevel"/>
    <w:tmpl w:val="5D1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E5D2C"/>
    <w:multiLevelType w:val="hybridMultilevel"/>
    <w:tmpl w:val="A3CC3E96"/>
    <w:lvl w:ilvl="0" w:tplc="7C401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7E5B32"/>
    <w:multiLevelType w:val="multilevel"/>
    <w:tmpl w:val="C4BA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04965"/>
    <w:multiLevelType w:val="multilevel"/>
    <w:tmpl w:val="F27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67B7C"/>
    <w:multiLevelType w:val="multilevel"/>
    <w:tmpl w:val="2F5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30257"/>
    <w:multiLevelType w:val="multilevel"/>
    <w:tmpl w:val="CFA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7713">
    <w:abstractNumId w:val="9"/>
  </w:num>
  <w:num w:numId="2" w16cid:durableId="218826464">
    <w:abstractNumId w:val="7"/>
  </w:num>
  <w:num w:numId="3" w16cid:durableId="1707293569">
    <w:abstractNumId w:val="16"/>
  </w:num>
  <w:num w:numId="4" w16cid:durableId="264075872">
    <w:abstractNumId w:val="18"/>
  </w:num>
  <w:num w:numId="5" w16cid:durableId="163135528">
    <w:abstractNumId w:val="2"/>
  </w:num>
  <w:num w:numId="6" w16cid:durableId="602493649">
    <w:abstractNumId w:val="0"/>
  </w:num>
  <w:num w:numId="7" w16cid:durableId="472718648">
    <w:abstractNumId w:val="5"/>
  </w:num>
  <w:num w:numId="8" w16cid:durableId="1404597774">
    <w:abstractNumId w:val="3"/>
  </w:num>
  <w:num w:numId="9" w16cid:durableId="2001345562">
    <w:abstractNumId w:val="8"/>
  </w:num>
  <w:num w:numId="10" w16cid:durableId="918363743">
    <w:abstractNumId w:val="13"/>
  </w:num>
  <w:num w:numId="11" w16cid:durableId="1126388938">
    <w:abstractNumId w:val="12"/>
  </w:num>
  <w:num w:numId="12" w16cid:durableId="1012074414">
    <w:abstractNumId w:val="1"/>
  </w:num>
  <w:num w:numId="13" w16cid:durableId="350645323">
    <w:abstractNumId w:val="6"/>
  </w:num>
  <w:num w:numId="14" w16cid:durableId="928350004">
    <w:abstractNumId w:val="10"/>
  </w:num>
  <w:num w:numId="15" w16cid:durableId="1982616940">
    <w:abstractNumId w:val="11"/>
  </w:num>
  <w:num w:numId="16" w16cid:durableId="979070925">
    <w:abstractNumId w:val="4"/>
  </w:num>
  <w:num w:numId="17" w16cid:durableId="998921624">
    <w:abstractNumId w:val="15"/>
  </w:num>
  <w:num w:numId="18" w16cid:durableId="891575257">
    <w:abstractNumId w:val="17"/>
  </w:num>
  <w:num w:numId="19" w16cid:durableId="1120688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8"/>
    <w:rsid w:val="00006B6F"/>
    <w:rsid w:val="00146B64"/>
    <w:rsid w:val="00233D9F"/>
    <w:rsid w:val="0033413D"/>
    <w:rsid w:val="004A7504"/>
    <w:rsid w:val="005278E0"/>
    <w:rsid w:val="005E224A"/>
    <w:rsid w:val="006730A8"/>
    <w:rsid w:val="006A35D1"/>
    <w:rsid w:val="006B5D2B"/>
    <w:rsid w:val="006D6304"/>
    <w:rsid w:val="00732A65"/>
    <w:rsid w:val="00820948"/>
    <w:rsid w:val="008F61A7"/>
    <w:rsid w:val="00901D66"/>
    <w:rsid w:val="00B1011E"/>
    <w:rsid w:val="00B140A8"/>
    <w:rsid w:val="00C96E47"/>
    <w:rsid w:val="00E3059E"/>
    <w:rsid w:val="00E53DE5"/>
    <w:rsid w:val="00E663C0"/>
    <w:rsid w:val="00E84625"/>
    <w:rsid w:val="00F20CBF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F2D6"/>
  <w15:chartTrackingRefBased/>
  <w15:docId w15:val="{AD6F6147-2B13-4348-9B55-A9CD9D61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C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730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730A8"/>
    <w:rPr>
      <w:b/>
      <w:bCs/>
    </w:rPr>
  </w:style>
  <w:style w:type="character" w:customStyle="1" w:styleId="apple-converted-space">
    <w:name w:val="apple-converted-space"/>
    <w:basedOn w:val="a0"/>
    <w:rsid w:val="006730A8"/>
  </w:style>
  <w:style w:type="paragraph" w:customStyle="1" w:styleId="ds-markdown-paragraph">
    <w:name w:val="ds-markdown-paragraph"/>
    <w:basedOn w:val="a"/>
    <w:rsid w:val="006730A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730A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01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1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6B6F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06B6F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link">
    <w:name w:val="link"/>
    <w:basedOn w:val="a0"/>
    <w:rsid w:val="00006B6F"/>
  </w:style>
  <w:style w:type="character" w:customStyle="1" w:styleId="mark">
    <w:name w:val="mark"/>
    <w:basedOn w:val="a0"/>
    <w:rsid w:val="00006B6F"/>
  </w:style>
  <w:style w:type="character" w:styleId="a5">
    <w:name w:val="Hyperlink"/>
    <w:basedOn w:val="a0"/>
    <w:uiPriority w:val="99"/>
    <w:unhideWhenUsed/>
    <w:rsid w:val="00006B6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dakovlaw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2026-01-26T16:54:00Z</dcterms:created>
  <dcterms:modified xsi:type="dcterms:W3CDTF">2026-01-26T17:05:00Z</dcterms:modified>
</cp:coreProperties>
</file>